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BA" w:rsidRPr="003B0CBA" w:rsidRDefault="003B0CBA" w:rsidP="003B0CBA">
      <w:pPr>
        <w:spacing w:before="100" w:beforeAutospacing="1" w:after="75" w:line="240" w:lineRule="auto"/>
        <w:rPr>
          <w:rFonts w:ascii="Arial" w:eastAsia="Times New Roman" w:hAnsi="Arial" w:cs="Arial"/>
          <w:caps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K</w:t>
      </w:r>
      <w:r w:rsidRPr="003B0CBA">
        <w:rPr>
          <w:rFonts w:ascii="Arial" w:eastAsia="Times New Roman" w:hAnsi="Arial" w:cs="Arial"/>
          <w:b/>
          <w:bCs/>
          <w:caps/>
          <w:sz w:val="27"/>
          <w:szCs w:val="27"/>
          <w:lang w:eastAsia="cs-CZ"/>
        </w:rPr>
        <w:t>ANONICKÉ MISE</w:t>
      </w:r>
    </w:p>
    <w:p w:rsidR="003B0CBA" w:rsidRPr="003B0CBA" w:rsidRDefault="003B0CBA" w:rsidP="003B0CBA">
      <w:pPr>
        <w:spacing w:after="9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Podmínky udělení kanonické mise v brněnské diecézi</w:t>
      </w:r>
    </w:p>
    <w:p w:rsidR="003B0CBA" w:rsidRPr="003B0CBA" w:rsidRDefault="003B0CBA" w:rsidP="003B0CBA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>Kanonická mise, tj. pověření biskupa k vyučování, se u</w:t>
      </w:r>
      <w:r>
        <w:rPr>
          <w:rFonts w:ascii="Arial" w:eastAsia="Times New Roman" w:hAnsi="Arial" w:cs="Arial"/>
          <w:sz w:val="24"/>
          <w:szCs w:val="24"/>
          <w:lang w:eastAsia="cs-CZ"/>
        </w:rPr>
        <w:t>děluje jak pro katechety ve far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nostech, tak pro učitele náboženství ve školách. Pro učitele náboženství ve školách se vedle kanonické mise (která slouží pro </w:t>
      </w:r>
      <w:proofErr w:type="spellStart"/>
      <w:r w:rsidRPr="003B0CBA">
        <w:rPr>
          <w:rFonts w:ascii="Arial" w:eastAsia="Times New Roman" w:hAnsi="Arial" w:cs="Arial"/>
          <w:sz w:val="24"/>
          <w:szCs w:val="24"/>
          <w:lang w:eastAsia="cs-CZ"/>
        </w:rPr>
        <w:t>vnitrocírkevní</w:t>
      </w:r>
      <w:proofErr w:type="spellEnd"/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 účely) vydává potvrzení pro účely školy, že daná osoba má pověření římskokatolické církve vyučovat náboženství.</w:t>
      </w:r>
    </w:p>
    <w:p w:rsidR="003B0CBA" w:rsidRPr="003B0CBA" w:rsidRDefault="003B0CBA" w:rsidP="003B0CBA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>Kanonická mise je tedy pověřením biskupa k vyučování, ne osvědčením o tom, že katecheta či učitel náboženství splňuje požadavky k vyučování dané školskými předpisy.</w:t>
      </w:r>
    </w:p>
    <w:p w:rsidR="003B0CBA" w:rsidRPr="003B0CBA" w:rsidRDefault="003B0CBA" w:rsidP="003B0CBA">
      <w:pPr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>Pro udělení kanonické mise jsou v brněnské diecézi stanoveny tyto podmínky: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>- 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písemné podání žádosti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 farářem </w:t>
      </w:r>
      <w:hyperlink r:id="rId4" w:history="1">
        <w:r w:rsidRPr="003B0CBA">
          <w:rPr>
            <w:rFonts w:ascii="Arial" w:eastAsia="Times New Roman" w:hAnsi="Arial" w:cs="Arial"/>
            <w:sz w:val="24"/>
            <w:szCs w:val="24"/>
            <w:lang w:eastAsia="cs-CZ"/>
          </w:rPr>
          <w:t>(formulář žádosti)</w:t>
        </w:r>
      </w:hyperlink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, v níž farář stvrzuje, že jmenovanou osobu zná jako psychicky zdravou a vyrovnanou osobnost, římského katolíka/katoličku s dobrou pověstí, </w:t>
      </w:r>
      <w:proofErr w:type="spellStart"/>
      <w:r w:rsidRPr="003B0CBA">
        <w:rPr>
          <w:rFonts w:ascii="Arial" w:eastAsia="Times New Roman" w:hAnsi="Arial" w:cs="Arial"/>
          <w:sz w:val="24"/>
          <w:szCs w:val="24"/>
          <w:lang w:eastAsia="cs-CZ"/>
        </w:rPr>
        <w:t>žíjícího</w:t>
      </w:r>
      <w:proofErr w:type="spellEnd"/>
      <w:r w:rsidRPr="003B0CBA">
        <w:rPr>
          <w:rFonts w:ascii="Arial" w:eastAsia="Times New Roman" w:hAnsi="Arial" w:cs="Arial"/>
          <w:sz w:val="24"/>
          <w:szCs w:val="24"/>
          <w:lang w:eastAsia="cs-CZ"/>
        </w:rPr>
        <w:t>/žijící v plném společenství římskokatolické církve včetně svátostné praxe a aktivně se zapojujícího/zapojující do farního života;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>- 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vzdělání: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 VŠ se zaměřením na křesťa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nskou výchovu; magisterské VŠ v 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kombi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naci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s kurzy*; příp. SŠ s maturitou + kurzy*.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Slovem kurzy* se v tomto případě rozumí: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Teologický kurz + kurz Katecheta pořádaný Biskupstvím brněnským. </w:t>
      </w: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třeba, aby katecheta 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absolvov</w:t>
      </w:r>
      <w:r>
        <w:rPr>
          <w:rFonts w:ascii="Arial" w:eastAsia="Times New Roman" w:hAnsi="Arial" w:cs="Arial"/>
          <w:sz w:val="24"/>
          <w:szCs w:val="24"/>
          <w:lang w:eastAsia="cs-CZ"/>
        </w:rPr>
        <w:t>al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 ob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kurzy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; nestačí pouze kurz Teologický, ani kurz Služba ve farnosti či kurz pro spolupracovníky ve farnosti;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nebo jednoletý Katechetický kurz pořádaný Biskupstvím brněnským do roku 2002.</w:t>
      </w:r>
    </w:p>
    <w:p w:rsid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pro opakované udělování kanonické mise je rovněž nutná </w:t>
      </w:r>
      <w:r w:rsidRPr="003B0CBA">
        <w:rPr>
          <w:rFonts w:ascii="Arial" w:eastAsia="Times New Roman" w:hAnsi="Arial" w:cs="Arial"/>
          <w:bCs/>
          <w:sz w:val="24"/>
          <w:szCs w:val="24"/>
          <w:lang w:eastAsia="cs-CZ"/>
        </w:rPr>
        <w:t>účast na formačních setkáních katechetů.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> Nezbytné minimum: účast na diecézním setkání katechetů (1x za 2 roky), setkávání s ostatním</w:t>
      </w:r>
      <w:r>
        <w:rPr>
          <w:rFonts w:ascii="Arial" w:eastAsia="Times New Roman" w:hAnsi="Arial" w:cs="Arial"/>
          <w:sz w:val="24"/>
          <w:szCs w:val="24"/>
          <w:lang w:eastAsia="cs-CZ"/>
        </w:rPr>
        <w:t>i katechety na úrovni farnosti –</w:t>
      </w:r>
      <w:r w:rsidRPr="003B0CBA">
        <w:rPr>
          <w:rFonts w:ascii="Arial" w:eastAsia="Times New Roman" w:hAnsi="Arial" w:cs="Arial"/>
          <w:sz w:val="24"/>
          <w:szCs w:val="24"/>
          <w:lang w:eastAsia="cs-CZ"/>
        </w:rPr>
        <w:t xml:space="preserve"> pravidelně během školního roku dle potřeby, 1x ročně účast na děkanátním (nebo oblastním) setkání katechetů (pokud se koná).</w:t>
      </w:r>
    </w:p>
    <w:p w:rsid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BA" w:rsidRPr="002B187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B187A">
        <w:rPr>
          <w:rFonts w:ascii="Arial" w:eastAsia="Times New Roman" w:hAnsi="Arial" w:cs="Arial"/>
          <w:sz w:val="24"/>
          <w:szCs w:val="24"/>
          <w:lang w:eastAsia="cs-CZ"/>
        </w:rPr>
        <w:t>V Brně dne 2. září 2019</w:t>
      </w:r>
    </w:p>
    <w:p w:rsidR="003B0CBA" w:rsidRPr="002B187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B187A">
        <w:rPr>
          <w:rFonts w:ascii="Arial" w:eastAsia="Times New Roman" w:hAnsi="Arial" w:cs="Arial"/>
          <w:sz w:val="24"/>
          <w:szCs w:val="24"/>
          <w:lang w:eastAsia="cs-CZ"/>
        </w:rPr>
        <w:t>Diecézní katechetické centrum, Biskupství brněnské</w:t>
      </w:r>
    </w:p>
    <w:p w:rsidR="003B0CBA" w:rsidRPr="003B0CBA" w:rsidRDefault="003B0CBA" w:rsidP="003B0CBA">
      <w:pPr>
        <w:tabs>
          <w:tab w:val="left" w:pos="284"/>
        </w:tabs>
        <w:spacing w:before="100" w:beforeAutospacing="1" w:after="9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23EB" w:rsidRDefault="00FD23EB"/>
    <w:sectPr w:rsidR="00FD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A"/>
    <w:rsid w:val="002B187A"/>
    <w:rsid w:val="003B0CBA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1F52"/>
  <w15:chartTrackingRefBased/>
  <w15:docId w15:val="{AE5040F5-B22F-4008-B89C-0527D9E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no.biskupstvi.cz/kc/soubory/KanMise%202009-1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Špačková Marie</cp:lastModifiedBy>
  <cp:revision>2</cp:revision>
  <dcterms:created xsi:type="dcterms:W3CDTF">2019-09-05T14:28:00Z</dcterms:created>
  <dcterms:modified xsi:type="dcterms:W3CDTF">2019-09-05T14:28:00Z</dcterms:modified>
</cp:coreProperties>
</file>