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54" w:rsidRDefault="005D3B54" w:rsidP="005D3B54">
      <w:pPr>
        <w:pStyle w:val="Nzev"/>
        <w:spacing w:after="120"/>
        <w:jc w:val="lef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Vzdělávací obsah vyučovacího předmětu Římskokatolické náboženství</w:t>
      </w:r>
    </w:p>
    <w:p w:rsidR="00D74CDF" w:rsidRDefault="00D74CDF">
      <w:pPr>
        <w:pStyle w:val="Zkladntext"/>
        <w:jc w:val="left"/>
        <w:rPr>
          <w:b/>
          <w:bCs/>
          <w:caps/>
          <w:color w:val="auto"/>
          <w:sz w:val="22"/>
          <w:szCs w:val="22"/>
        </w:rPr>
      </w:pPr>
      <w:r>
        <w:rPr>
          <w:b/>
          <w:bCs/>
          <w:caps/>
          <w:color w:val="auto"/>
          <w:sz w:val="22"/>
          <w:szCs w:val="22"/>
        </w:rPr>
        <w:t>Ročník: 2</w:t>
      </w:r>
    </w:p>
    <w:p w:rsidR="00D74CDF" w:rsidRDefault="00D74CDF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140"/>
        <w:gridCol w:w="3960"/>
        <w:gridCol w:w="3420"/>
      </w:tblGrid>
      <w:tr w:rsidR="003005F7" w:rsidTr="00D74C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</w:tcPr>
          <w:p w:rsidR="003005F7" w:rsidRDefault="003005F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Výstup předmětu</w:t>
            </w: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Očekávaný Výstup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Učivo</w:t>
            </w:r>
          </w:p>
        </w:tc>
        <w:tc>
          <w:tcPr>
            <w:tcW w:w="3420" w:type="dxa"/>
          </w:tcPr>
          <w:p w:rsidR="003005F7" w:rsidRDefault="003005F7">
            <w:pPr>
              <w:pStyle w:val="Zkladntext"/>
              <w:jc w:val="center"/>
              <w:rPr>
                <w:b/>
                <w:bCs/>
                <w:caps/>
                <w:color w:val="auto"/>
                <w:sz w:val="22"/>
                <w:szCs w:val="22"/>
              </w:rPr>
            </w:pPr>
            <w:r>
              <w:rPr>
                <w:b/>
                <w:bCs/>
                <w:caps/>
                <w:color w:val="auto"/>
                <w:sz w:val="22"/>
                <w:szCs w:val="22"/>
              </w:rPr>
              <w:t>možné Přesahy a vazby</w:t>
            </w: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130" w:type="dxa"/>
            <w:vMerge w:val="restart"/>
          </w:tcPr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Prohlubování vztahu </w:t>
            </w: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mezi zkušeností </w:t>
            </w: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a duchovním rozměrem osobnosti žáka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biblickým příběhům</w:t>
            </w:r>
          </w:p>
          <w:p w:rsidR="003005F7" w:rsidRDefault="003005F7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otevřený pro vnímání světa jako Božího stvoření a člověka, který v něm má své místo a svůj úkol.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2.1 Všechno stvořené nám vypráví </w:t>
            </w:r>
          </w:p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</w:rPr>
              <w:t>o Bohu</w:t>
            </w:r>
          </w:p>
        </w:tc>
        <w:tc>
          <w:tcPr>
            <w:tcW w:w="3420" w:type="dxa"/>
            <w:vMerge w:val="restart"/>
          </w:tcPr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Domov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Člověk a jeho svět: Místo, kde žijeme</w:t>
            </w: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Porovnávání a třídění látek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Člověk a jeho svět: Rozmanitost přírody</w:t>
            </w: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EV – vnímání života jako nejvyšší hodnoty, vztah člověka a prostředí </w:t>
            </w: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vyjádřit radost ze života a je pozorný ke světu jako k místu, které má svůj původ a smysl v Bohu</w:t>
            </w:r>
          </w:p>
        </w:tc>
        <w:tc>
          <w:tcPr>
            <w:tcW w:w="3960" w:type="dxa"/>
          </w:tcPr>
          <w:p w:rsidR="003005F7" w:rsidRDefault="003005F7">
            <w:pPr>
              <w:rPr>
                <w:sz w:val="22"/>
              </w:rPr>
            </w:pPr>
            <w:r>
              <w:rPr>
                <w:sz w:val="22"/>
              </w:rPr>
              <w:t>- svět jako znamení Boží lásky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oceňuje místo člověka v řádu stvoření  a jeho výtvory, rozpoznává jejich pozitivní i negativní stránku a vnímá nutnost Boží záchrany 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- místo člověka v řádu stvoření </w:t>
            </w:r>
            <w:r>
              <w:rPr>
                <w:color w:val="auto"/>
                <w:sz w:val="22"/>
              </w:rPr>
              <w:br/>
              <w:t xml:space="preserve">  a nutnost záchrany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reprodukovat biblické příběhy knihy Genesis a rozlišit v nich některé situace ve svém životě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- biblický obraz Boha a člověka </w:t>
            </w:r>
            <w:r>
              <w:rPr>
                <w:color w:val="auto"/>
                <w:sz w:val="22"/>
              </w:rPr>
              <w:br/>
              <w:t xml:space="preserve">  podle knihy Genesis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 xml:space="preserve">Zcitlivění </w:t>
            </w: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pro křesťanské slavnosti a svátky</w:t>
            </w:r>
          </w:p>
          <w:p w:rsidR="003005F7" w:rsidRDefault="003005F7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otevřený pro vnímání adventní doby jako doby přípravy na oslavu příchodu Ježíše Krista jako Zachránce.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2.2 Bůh k nám mluví</w:t>
            </w:r>
          </w:p>
        </w:tc>
        <w:tc>
          <w:tcPr>
            <w:tcW w:w="3420" w:type="dxa"/>
            <w:vMerge w:val="restart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Slavení svátků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auto"/>
                <w:sz w:val="22"/>
                <w:szCs w:val="22"/>
              </w:rPr>
              <w:t>Člověk a jeho svět: Lidé a čas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poznávání vlastního kulturního zakotvení (modlitba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křesťanské slavení Vánoc)</w:t>
            </w: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má základní vhled nutný k chápání symbolů světla a tmy a umí je uvést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do souvislosti se slavením Vánoc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symbolika světla a tmy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popsat vánoční události a spojit je</w:t>
            </w:r>
            <w:r>
              <w:rPr>
                <w:color w:val="auto"/>
                <w:sz w:val="22"/>
                <w:szCs w:val="22"/>
              </w:rPr>
              <w:br/>
              <w:t xml:space="preserve">  s Božím jednáním zachraňujícím člověka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události Ježíšova narození v Božím plánu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formuluje modlitbu Zdrávas Maria</w:t>
            </w:r>
            <w:r>
              <w:rPr>
                <w:color w:val="auto"/>
                <w:sz w:val="22"/>
                <w:szCs w:val="22"/>
              </w:rPr>
              <w:br/>
              <w:t xml:space="preserve">  a umí vysvětlit její jednotlivé části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ve vztahu ke svému životu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modlitba Zdrávas Maria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aps/>
                <w:color w:val="auto"/>
                <w:sz w:val="22"/>
              </w:rPr>
            </w:pPr>
            <w:r>
              <w:rPr>
                <w:bCs/>
                <w:caps/>
                <w:color w:val="auto"/>
                <w:sz w:val="22"/>
              </w:rPr>
              <w:t>Porozumění principům křesťanské etiky</w:t>
            </w:r>
          </w:p>
          <w:p w:rsidR="003005F7" w:rsidRDefault="003005F7">
            <w:pPr>
              <w:pStyle w:val="Zkladntext"/>
              <w:jc w:val="center"/>
              <w:rPr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otevřený pro vnímání vánočních událostí jako oslavy Božího jednání, které zachraňuje člověka.</w:t>
            </w:r>
          </w:p>
        </w:tc>
        <w:tc>
          <w:tcPr>
            <w:tcW w:w="3960" w:type="dxa"/>
          </w:tcPr>
          <w:p w:rsidR="003005F7" w:rsidRDefault="009E119E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2.3 Bůh </w:t>
            </w:r>
            <w:r w:rsidR="003005F7">
              <w:rPr>
                <w:b/>
                <w:bCs/>
                <w:color w:val="auto"/>
                <w:sz w:val="22"/>
                <w:szCs w:val="22"/>
              </w:rPr>
              <w:t>k nám přichází</w:t>
            </w:r>
          </w:p>
        </w:tc>
        <w:tc>
          <w:tcPr>
            <w:tcW w:w="3420" w:type="dxa"/>
            <w:vMerge w:val="restart"/>
          </w:tcPr>
          <w:p w:rsidR="003005F7" w:rsidRDefault="003005F7">
            <w:pPr>
              <w:pStyle w:val="Zkladntext"/>
              <w:jc w:val="left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Zvyky a práce lidí v minulosti, historické důvody pro slavení významných dnů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/>
                <w:color w:val="auto"/>
                <w:sz w:val="22"/>
                <w:szCs w:val="22"/>
              </w:rPr>
              <w:t xml:space="preserve"> Člověk a jeho svět: Lidé a čas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poznávání vlastního kulturního zakotvení (slavení významných křesťanských svátků)</w:t>
            </w: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reprodukovat události vztahující se</w:t>
            </w:r>
            <w:r>
              <w:rPr>
                <w:color w:val="auto"/>
                <w:sz w:val="22"/>
                <w:szCs w:val="22"/>
              </w:rPr>
              <w:br/>
              <w:t xml:space="preserve">   k Ježíšovu dětství a umí podle nich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jednoduchým způsobem vysvětlil, </w:t>
            </w:r>
            <w:r>
              <w:rPr>
                <w:color w:val="auto"/>
                <w:sz w:val="22"/>
                <w:szCs w:val="22"/>
              </w:rPr>
              <w:br/>
              <w:t xml:space="preserve">   jaký je Ježíš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biblické události vztahující se k Ježíšovu dětství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reprodukovat biblické události </w:t>
            </w:r>
            <w:r>
              <w:rPr>
                <w:color w:val="auto"/>
                <w:sz w:val="22"/>
                <w:szCs w:val="22"/>
              </w:rPr>
              <w:br/>
              <w:t xml:space="preserve">  a vztáhnout je ke konkrétním slavnostem </w:t>
            </w:r>
            <w:r>
              <w:rPr>
                <w:color w:val="auto"/>
                <w:sz w:val="22"/>
                <w:szCs w:val="22"/>
              </w:rPr>
              <w:br/>
              <w:t xml:space="preserve">  liturgického roku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liturgické slavnosti a svátky: Zjevení Páně, Uvedení Páně do chrámu, Křest Páně a Popeleční středa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D74CDF" w:rsidRDefault="00D74CDF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ZCITLIVĚNÍ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PRO KŘESŤANSKÉ SLAVNOSTI A SVÁTKY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 xml:space="preserve">Porozumění symbolické 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formě řeči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Porozumění biblickým příběhům</w:t>
            </w:r>
          </w:p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vysvětluje Velikonoce jako slavnost, v níž křesťané ve smrti a vzkříšení Ježíše Krista slaví zachraňující jednání Boha s člověkem.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2.4 Ten, který má moc</w:t>
            </w:r>
          </w:p>
        </w:tc>
        <w:tc>
          <w:tcPr>
            <w:tcW w:w="3420" w:type="dxa"/>
            <w:vMerge w:val="restart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Projevy soucitu, výchova k empatii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Porozumění a vyjadřování pocitů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základě práce s vybranými biblickými texty </w:t>
            </w:r>
            <w:r>
              <w:rPr>
                <w:iCs/>
                <w:color w:val="auto"/>
                <w:sz w:val="22"/>
                <w:szCs w:val="22"/>
              </w:rPr>
              <w:sym w:font="Symbol" w:char="F0AE"/>
            </w:r>
            <w:r>
              <w:rPr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Jazyk a jazyková komunikace: Český jazyk a literatura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můj vztah sobě samému, moje vztahy k druhým lidem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druhým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MKV – poznávání vlastního kulturního zakotvení (křesťanské slavení Velikonoc)</w:t>
            </w: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schematicky popsat vybrané biblické zázraky, rozeznat v nich Ježíšovo jednání vybízející k důvěře a vyjadřující soucit a spojí si je s konkrétními situacemi ve vlastním životě</w:t>
            </w:r>
          </w:p>
        </w:tc>
        <w:tc>
          <w:tcPr>
            <w:tcW w:w="3960" w:type="dxa"/>
          </w:tcPr>
          <w:p w:rsidR="003005F7" w:rsidRDefault="003005F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Ježíšovy zázraky (utišení bouře, </w:t>
            </w:r>
            <w:r>
              <w:rPr>
                <w:sz w:val="22"/>
              </w:rPr>
              <w:br/>
              <w:t xml:space="preserve">  uzdravení ochrnutého, vzkříšení </w:t>
            </w:r>
            <w:proofErr w:type="spellStart"/>
            <w:r>
              <w:rPr>
                <w:sz w:val="22"/>
              </w:rPr>
              <w:t>Jairovy</w:t>
            </w:r>
            <w:proofErr w:type="spellEnd"/>
            <w:r>
              <w:rPr>
                <w:sz w:val="22"/>
              </w:rPr>
              <w:br/>
              <w:t xml:space="preserve">  dcery) a zkušenost strachu, důvěry </w:t>
            </w:r>
            <w:r>
              <w:rPr>
                <w:sz w:val="22"/>
              </w:rPr>
              <w:br/>
              <w:t xml:space="preserve">  a soucitu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má základní vhled nutný pro chápání</w:t>
            </w:r>
            <w:r>
              <w:rPr>
                <w:color w:val="auto"/>
                <w:sz w:val="22"/>
                <w:szCs w:val="22"/>
              </w:rPr>
              <w:br/>
              <w:t xml:space="preserve">  znamení kříže a světla velikonoční svíce </w:t>
            </w:r>
            <w:r>
              <w:rPr>
                <w:color w:val="auto"/>
                <w:sz w:val="22"/>
                <w:szCs w:val="22"/>
              </w:rPr>
              <w:br/>
              <w:t xml:space="preserve">  při slavení Velikonoc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- symbolika kříže a velikonoční svíce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center"/>
              <w:rPr>
                <w:bCs/>
                <w:sz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umí reprodukovat velikonoční události </w:t>
            </w:r>
            <w:r>
              <w:rPr>
                <w:color w:val="auto"/>
                <w:sz w:val="22"/>
                <w:szCs w:val="22"/>
              </w:rPr>
              <w:br/>
              <w:t xml:space="preserve">  a vztáhnout je ke konkrétním slavnostem </w:t>
            </w:r>
            <w:r>
              <w:rPr>
                <w:color w:val="auto"/>
                <w:sz w:val="22"/>
                <w:szCs w:val="22"/>
              </w:rPr>
              <w:br/>
              <w:t xml:space="preserve">  liturgického roku</w:t>
            </w:r>
          </w:p>
        </w:tc>
        <w:tc>
          <w:tcPr>
            <w:tcW w:w="396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- velikonoční události (Vjezd </w:t>
            </w:r>
            <w:r>
              <w:rPr>
                <w:color w:val="auto"/>
                <w:sz w:val="22"/>
              </w:rPr>
              <w:br/>
              <w:t xml:space="preserve">  do Jeruzaléma, Poslední večeře, utrpení, </w:t>
            </w:r>
            <w:r>
              <w:rPr>
                <w:color w:val="auto"/>
                <w:sz w:val="22"/>
              </w:rPr>
              <w:br/>
              <w:t xml:space="preserve">  smrt a zmrtvýchvstání Ježíše Krista)</w:t>
            </w:r>
            <w:r>
              <w:rPr>
                <w:color w:val="auto"/>
                <w:sz w:val="22"/>
              </w:rPr>
              <w:br/>
              <w:t xml:space="preserve">  v souvislosti s liturgií Svatého týdne</w:t>
            </w:r>
          </w:p>
          <w:p w:rsidR="00D74CDF" w:rsidRDefault="00D74CD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 w:val="restart"/>
          </w:tcPr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ZNALOST ZÁKLADNÍCH TEZÍ KŘESŤANSKÉHO UČENÍ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Výchova v duchu křesťanské spirituality</w:t>
            </w:r>
          </w:p>
          <w:p w:rsidR="003005F7" w:rsidRDefault="003005F7">
            <w:pPr>
              <w:pStyle w:val="Zkladntext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Žák je otevřený k následování Ježíšova jednání a jednání jeho učedníků.</w:t>
            </w:r>
          </w:p>
        </w:tc>
        <w:tc>
          <w:tcPr>
            <w:tcW w:w="3960" w:type="dxa"/>
          </w:tcPr>
          <w:p w:rsidR="003005F7" w:rsidRDefault="003005F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2.5 Chceme žít jako Ježíš</w:t>
            </w:r>
          </w:p>
        </w:tc>
        <w:tc>
          <w:tcPr>
            <w:tcW w:w="3420" w:type="dxa"/>
            <w:vMerge w:val="restart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OSV – pomáhající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 prosociální jednání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MKV – poznávání vlastního kulturního zakotvení </w:t>
            </w:r>
          </w:p>
          <w:p w:rsidR="003005F7" w:rsidRDefault="003005F7"/>
          <w:p w:rsidR="003005F7" w:rsidRDefault="003005F7"/>
          <w:p w:rsidR="003005F7" w:rsidRDefault="003005F7"/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3005F7" w:rsidRDefault="003005F7" w:rsidP="00D74CD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</w:t>
            </w:r>
            <w:r w:rsidR="00D74CDF">
              <w:rPr>
                <w:color w:val="auto"/>
                <w:sz w:val="22"/>
                <w:szCs w:val="22"/>
              </w:rPr>
              <w:t xml:space="preserve">poznává </w:t>
            </w:r>
            <w:r>
              <w:rPr>
                <w:color w:val="auto"/>
                <w:sz w:val="22"/>
                <w:szCs w:val="22"/>
              </w:rPr>
              <w:t xml:space="preserve">Božího Ducha </w:t>
            </w:r>
            <w:r w:rsidR="00D74CDF">
              <w:rPr>
                <w:color w:val="auto"/>
                <w:sz w:val="22"/>
                <w:szCs w:val="22"/>
              </w:rPr>
              <w:t xml:space="preserve">jako </w:t>
            </w:r>
            <w:r>
              <w:rPr>
                <w:color w:val="auto"/>
                <w:sz w:val="22"/>
                <w:szCs w:val="22"/>
              </w:rPr>
              <w:t xml:space="preserve">toho, </w:t>
            </w:r>
            <w:r w:rsidR="00D74CDF">
              <w:rPr>
                <w:color w:val="auto"/>
                <w:sz w:val="22"/>
                <w:szCs w:val="22"/>
              </w:rPr>
              <w:t xml:space="preserve">kdo </w:t>
            </w:r>
            <w:r>
              <w:rPr>
                <w:color w:val="auto"/>
                <w:sz w:val="22"/>
                <w:szCs w:val="22"/>
              </w:rPr>
              <w:t>proměňuje, posiluje a zbavuje strachu</w:t>
            </w:r>
          </w:p>
        </w:tc>
        <w:tc>
          <w:tcPr>
            <w:tcW w:w="3960" w:type="dxa"/>
          </w:tcPr>
          <w:p w:rsidR="003005F7" w:rsidRDefault="003005F7">
            <w:pPr>
              <w:rPr>
                <w:sz w:val="22"/>
              </w:rPr>
            </w:pPr>
            <w:r>
              <w:rPr>
                <w:sz w:val="22"/>
              </w:rPr>
              <w:t>- Duch svatý jako ten, kdo proměňuje</w:t>
            </w:r>
          </w:p>
          <w:p w:rsidR="003005F7" w:rsidRDefault="003005F7">
            <w:pPr>
              <w:rPr>
                <w:sz w:val="22"/>
              </w:rPr>
            </w:pP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umí vyjmenovat nejdůležitější události v životě Marie a vyjádřit k ní přiměřeným způsobem svůj vztah</w:t>
            </w:r>
          </w:p>
        </w:tc>
        <w:tc>
          <w:tcPr>
            <w:tcW w:w="3960" w:type="dxa"/>
          </w:tcPr>
          <w:p w:rsidR="003005F7" w:rsidRDefault="003005F7">
            <w:pPr>
              <w:rPr>
                <w:sz w:val="22"/>
              </w:rPr>
            </w:pPr>
            <w:r>
              <w:rPr>
                <w:sz w:val="22"/>
              </w:rPr>
              <w:t xml:space="preserve">- Maria a základy mariánské úcty v liturgii 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žák je otevřený k tomu</w:t>
            </w:r>
            <w:r w:rsidR="00D74CDF">
              <w:rPr>
                <w:color w:val="auto"/>
                <w:sz w:val="22"/>
                <w:szCs w:val="22"/>
              </w:rPr>
              <w:t>, aby byl</w:t>
            </w:r>
            <w:r>
              <w:rPr>
                <w:color w:val="auto"/>
                <w:sz w:val="22"/>
                <w:szCs w:val="22"/>
              </w:rPr>
              <w:t xml:space="preserve"> pozorný k druhým lidem ve slově i v jednání a spojit si tento postoj s příkladem jednání Ježíše</w:t>
            </w:r>
          </w:p>
          <w:p w:rsidR="003005F7" w:rsidRDefault="003005F7">
            <w:pPr>
              <w:pStyle w:val="Zkladntext"/>
              <w:ind w:left="110" w:hanging="11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a jeho učedníků</w:t>
            </w:r>
          </w:p>
        </w:tc>
        <w:tc>
          <w:tcPr>
            <w:tcW w:w="3960" w:type="dxa"/>
          </w:tcPr>
          <w:p w:rsidR="003005F7" w:rsidRDefault="003005F7">
            <w:pPr>
              <w:rPr>
                <w:sz w:val="22"/>
              </w:rPr>
            </w:pPr>
            <w:r>
              <w:rPr>
                <w:sz w:val="22"/>
              </w:rPr>
              <w:t>- církev jako společenství Božího lidu</w:t>
            </w:r>
            <w:r>
              <w:rPr>
                <w:sz w:val="22"/>
              </w:rPr>
              <w:br/>
              <w:t xml:space="preserve">  (podobenství o milosrdném </w:t>
            </w:r>
            <w:proofErr w:type="spellStart"/>
            <w:r>
              <w:rPr>
                <w:sz w:val="22"/>
              </w:rPr>
              <w:t>Samařanovi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 xml:space="preserve">   a o rozsévači, hierarchie církve)</w:t>
            </w: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00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vMerge/>
          </w:tcPr>
          <w:p w:rsidR="003005F7" w:rsidRDefault="003005F7">
            <w:pPr>
              <w:pStyle w:val="Zkladntext"/>
              <w:jc w:val="left"/>
              <w:rPr>
                <w:b/>
                <w:bCs/>
                <w:sz w:val="22"/>
              </w:rPr>
            </w:pPr>
          </w:p>
        </w:tc>
        <w:tc>
          <w:tcPr>
            <w:tcW w:w="4140" w:type="dxa"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žák formuluje Apoštolské vyznání víry,   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rozumí mu jako vyjádření důvěry v Boží </w:t>
            </w:r>
          </w:p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jednání s člověkem, umí </w:t>
            </w:r>
            <w:r w:rsidR="00D74CDF">
              <w:rPr>
                <w:color w:val="auto"/>
                <w:sz w:val="22"/>
                <w:szCs w:val="22"/>
              </w:rPr>
              <w:t>udělat</w:t>
            </w:r>
            <w:r>
              <w:rPr>
                <w:color w:val="auto"/>
                <w:sz w:val="22"/>
                <w:szCs w:val="22"/>
              </w:rPr>
              <w:br/>
              <w:t xml:space="preserve">  znamení kříže a vysvětlit jeho význam</w:t>
            </w:r>
          </w:p>
          <w:p w:rsidR="00D74CDF" w:rsidRDefault="00D74CDF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:rsidR="003005F7" w:rsidRDefault="003005F7">
            <w:pPr>
              <w:rPr>
                <w:sz w:val="22"/>
              </w:rPr>
            </w:pPr>
            <w:r>
              <w:rPr>
                <w:sz w:val="22"/>
              </w:rPr>
              <w:t xml:space="preserve">- Apoštolské vyznání víry </w:t>
            </w:r>
            <w:r>
              <w:rPr>
                <w:sz w:val="22"/>
              </w:rPr>
              <w:br/>
              <w:t xml:space="preserve">  a gesto znamení kříže</w:t>
            </w:r>
          </w:p>
          <w:p w:rsidR="003005F7" w:rsidRDefault="003005F7">
            <w:pPr>
              <w:rPr>
                <w:sz w:val="22"/>
              </w:rPr>
            </w:pPr>
          </w:p>
        </w:tc>
        <w:tc>
          <w:tcPr>
            <w:tcW w:w="3420" w:type="dxa"/>
            <w:vMerge/>
          </w:tcPr>
          <w:p w:rsidR="003005F7" w:rsidRDefault="003005F7">
            <w:pPr>
              <w:pStyle w:val="Zkladntex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3005F7" w:rsidRDefault="003005F7"/>
    <w:sectPr w:rsidR="003005F7">
      <w:footerReference w:type="default" r:id="rId7"/>
      <w:pgSz w:w="16838" w:h="11906" w:orient="landscape"/>
      <w:pgMar w:top="71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46" w:rsidRDefault="00A12B46" w:rsidP="005D3B54">
      <w:r>
        <w:separator/>
      </w:r>
    </w:p>
  </w:endnote>
  <w:endnote w:type="continuationSeparator" w:id="0">
    <w:p w:rsidR="00A12B46" w:rsidRDefault="00A12B46" w:rsidP="005D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54" w:rsidRDefault="005D3B54" w:rsidP="005D3B54">
    <w:pPr>
      <w:pStyle w:val="Zpat"/>
      <w:jc w:val="right"/>
    </w:pPr>
    <w:r>
      <w:t>2. ročník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46" w:rsidRDefault="00A12B46" w:rsidP="005D3B54">
      <w:r>
        <w:separator/>
      </w:r>
    </w:p>
  </w:footnote>
  <w:footnote w:type="continuationSeparator" w:id="0">
    <w:p w:rsidR="00A12B46" w:rsidRDefault="00A12B46" w:rsidP="005D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5F4"/>
    <w:multiLevelType w:val="hybridMultilevel"/>
    <w:tmpl w:val="15E08352"/>
    <w:lvl w:ilvl="0" w:tplc="844E4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035"/>
    <w:multiLevelType w:val="hybridMultilevel"/>
    <w:tmpl w:val="BD26127A"/>
    <w:lvl w:ilvl="0" w:tplc="FD728142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187"/>
    <w:multiLevelType w:val="hybridMultilevel"/>
    <w:tmpl w:val="C67297EA"/>
    <w:lvl w:ilvl="0" w:tplc="CC90634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BEA"/>
    <w:multiLevelType w:val="hybridMultilevel"/>
    <w:tmpl w:val="C67297EA"/>
    <w:lvl w:ilvl="0" w:tplc="5FB2A14A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D66"/>
    <w:multiLevelType w:val="hybridMultilevel"/>
    <w:tmpl w:val="5B9E4880"/>
    <w:lvl w:ilvl="0" w:tplc="ED04700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00DC0"/>
    <w:multiLevelType w:val="hybridMultilevel"/>
    <w:tmpl w:val="E350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27256"/>
    <w:multiLevelType w:val="hybridMultilevel"/>
    <w:tmpl w:val="CFF43CCC"/>
    <w:lvl w:ilvl="0" w:tplc="37820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37D5"/>
    <w:multiLevelType w:val="hybridMultilevel"/>
    <w:tmpl w:val="C67297EA"/>
    <w:lvl w:ilvl="0" w:tplc="4AF4FCAA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1BE0"/>
    <w:multiLevelType w:val="hybridMultilevel"/>
    <w:tmpl w:val="25E62DC0"/>
    <w:lvl w:ilvl="0" w:tplc="1EC84C92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80BA5"/>
    <w:multiLevelType w:val="hybridMultilevel"/>
    <w:tmpl w:val="EA4E50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45B1F"/>
    <w:multiLevelType w:val="hybridMultilevel"/>
    <w:tmpl w:val="37C04422"/>
    <w:lvl w:ilvl="0" w:tplc="6C58D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9E"/>
    <w:rsid w:val="003005F7"/>
    <w:rsid w:val="005D3B54"/>
    <w:rsid w:val="009E119E"/>
    <w:rsid w:val="00A12B46"/>
    <w:rsid w:val="00BA79AB"/>
    <w:rsid w:val="00D14B6B"/>
    <w:rsid w:val="00D22E33"/>
    <w:rsid w:val="00D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BDE3BB-E9AD-4FE8-B286-550B516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808080"/>
    </w:rPr>
  </w:style>
  <w:style w:type="paragraph" w:styleId="Nzev">
    <w:name w:val="Title"/>
    <w:basedOn w:val="Normln"/>
    <w:link w:val="NzevChar"/>
    <w:qFormat/>
    <w:pPr>
      <w:jc w:val="center"/>
    </w:pPr>
    <w:rPr>
      <w:sz w:val="28"/>
    </w:rPr>
  </w:style>
  <w:style w:type="character" w:customStyle="1" w:styleId="NzevChar">
    <w:name w:val="Název Char"/>
    <w:link w:val="Nzev"/>
    <w:rsid w:val="005D3B54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5D3B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3B54"/>
  </w:style>
  <w:style w:type="paragraph" w:styleId="Zpat">
    <w:name w:val="footer"/>
    <w:basedOn w:val="Normln"/>
    <w:link w:val="ZpatChar"/>
    <w:uiPriority w:val="99"/>
    <w:unhideWhenUsed/>
    <w:rsid w:val="005D3B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Biskupství ostravsko-opavské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CPK</dc:creator>
  <cp:keywords/>
  <dc:description/>
  <cp:lastModifiedBy>Špačková Marie</cp:lastModifiedBy>
  <cp:revision>2</cp:revision>
  <cp:lastPrinted>2007-04-23T08:59:00Z</cp:lastPrinted>
  <dcterms:created xsi:type="dcterms:W3CDTF">2020-09-01T13:20:00Z</dcterms:created>
  <dcterms:modified xsi:type="dcterms:W3CDTF">2020-09-01T13:20:00Z</dcterms:modified>
</cp:coreProperties>
</file>